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9" w:rsidRPr="003054A3" w:rsidRDefault="004B40F9" w:rsidP="0032655F">
      <w:pPr>
        <w:rPr>
          <w:b/>
          <w:sz w:val="36"/>
          <w:szCs w:val="36"/>
        </w:rPr>
      </w:pPr>
    </w:p>
    <w:p w:rsidR="004B40F9" w:rsidRPr="003054A3" w:rsidRDefault="000C6DCF" w:rsidP="004B40F9">
      <w:pPr>
        <w:jc w:val="center"/>
        <w:rPr>
          <w:b/>
          <w:sz w:val="36"/>
          <w:szCs w:val="36"/>
        </w:rPr>
      </w:pPr>
      <w:proofErr w:type="spellStart"/>
      <w:r w:rsidRPr="003054A3">
        <w:rPr>
          <w:b/>
          <w:sz w:val="36"/>
          <w:szCs w:val="36"/>
        </w:rPr>
        <w:t>Фильтроциклон</w:t>
      </w:r>
      <w:proofErr w:type="spellEnd"/>
      <w:r w:rsidRPr="003054A3">
        <w:rPr>
          <w:b/>
          <w:sz w:val="36"/>
          <w:szCs w:val="36"/>
        </w:rPr>
        <w:t xml:space="preserve"> ФЦ-М-3000</w:t>
      </w:r>
    </w:p>
    <w:p w:rsidR="004B40F9" w:rsidRDefault="004B40F9" w:rsidP="004B40F9">
      <w:pPr>
        <w:jc w:val="center"/>
        <w:rPr>
          <w:b/>
        </w:rPr>
      </w:pPr>
    </w:p>
    <w:p w:rsidR="004B40F9" w:rsidRPr="003054A3" w:rsidRDefault="004B40F9" w:rsidP="006A3FF4">
      <w:pPr>
        <w:jc w:val="center"/>
        <w:rPr>
          <w:b/>
          <w:sz w:val="28"/>
          <w:szCs w:val="28"/>
        </w:rPr>
      </w:pPr>
      <w:r w:rsidRPr="003054A3">
        <w:rPr>
          <w:b/>
          <w:sz w:val="28"/>
          <w:szCs w:val="28"/>
        </w:rPr>
        <w:t>КОММЕРЧЕСКОЕ ПРЕДЛОЖЕНИЕ</w:t>
      </w:r>
      <w:r w:rsidR="000C6DCF" w:rsidRPr="003054A3">
        <w:rPr>
          <w:b/>
          <w:sz w:val="28"/>
          <w:szCs w:val="28"/>
        </w:rPr>
        <w:t xml:space="preserve"> на поставку агрегата ФЦ-М-3000</w:t>
      </w:r>
    </w:p>
    <w:p w:rsidR="006A3FF4" w:rsidRDefault="006A3FF4" w:rsidP="000855A9">
      <w:pPr>
        <w:rPr>
          <w:b/>
        </w:rPr>
      </w:pPr>
    </w:p>
    <w:p w:rsidR="003054A3" w:rsidRDefault="003054A3" w:rsidP="000855A9">
      <w:pPr>
        <w:rPr>
          <w:b/>
        </w:rPr>
      </w:pPr>
    </w:p>
    <w:p w:rsidR="003054A3" w:rsidRPr="003054A3" w:rsidRDefault="003054A3" w:rsidP="003054A3">
      <w:pPr>
        <w:rPr>
          <w:sz w:val="28"/>
          <w:szCs w:val="28"/>
        </w:rPr>
      </w:pPr>
      <w:r w:rsidRPr="003054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03509" wp14:editId="5BAF7934">
                <wp:simplePos x="0" y="0"/>
                <wp:positionH relativeFrom="column">
                  <wp:posOffset>4191580</wp:posOffset>
                </wp:positionH>
                <wp:positionV relativeFrom="paragraph">
                  <wp:posOffset>4767552</wp:posOffset>
                </wp:positionV>
                <wp:extent cx="1516380" cy="318053"/>
                <wp:effectExtent l="0" t="0" r="762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3054A3" w:rsidRDefault="003054A3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054A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30.05pt;margin-top:375.4pt;width:119.4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" stroked="f">
                <v:textbox>
                  <w:txbxContent>
                    <w:p w:rsidR="00C97CCB" w:rsidRPr="003054A3" w:rsidRDefault="003054A3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054A3"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ФЦ-М-3000</w:t>
                      </w:r>
                    </w:p>
                  </w:txbxContent>
                </v:textbox>
              </v:shape>
            </w:pict>
          </mc:Fallback>
        </mc:AlternateContent>
      </w:r>
      <w:r w:rsidRPr="003054A3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47A8161" wp14:editId="6AC20615">
            <wp:simplePos x="0" y="0"/>
            <wp:positionH relativeFrom="margin">
              <wp:posOffset>3217545</wp:posOffset>
            </wp:positionH>
            <wp:positionV relativeFrom="margin">
              <wp:posOffset>1370965</wp:posOffset>
            </wp:positionV>
            <wp:extent cx="2927350" cy="4627245"/>
            <wp:effectExtent l="0" t="0" r="6350" b="1905"/>
            <wp:wrapSquare wrapText="bothSides"/>
            <wp:docPr id="3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FF4" w:rsidRPr="003054A3">
        <w:rPr>
          <w:sz w:val="28"/>
          <w:szCs w:val="28"/>
        </w:rPr>
        <w:t xml:space="preserve">     </w:t>
      </w:r>
      <w:r w:rsidRPr="003054A3">
        <w:rPr>
          <w:sz w:val="28"/>
          <w:szCs w:val="28"/>
        </w:rPr>
        <w:t xml:space="preserve">  Предназначены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</w:t>
      </w:r>
      <w:proofErr w:type="gramStart"/>
      <w:r w:rsidRPr="003054A3">
        <w:rPr>
          <w:sz w:val="28"/>
          <w:szCs w:val="28"/>
        </w:rPr>
        <w:t>6</w:t>
      </w:r>
      <w:proofErr w:type="gramEnd"/>
      <w:r w:rsidRPr="003054A3">
        <w:rPr>
          <w:sz w:val="28"/>
          <w:szCs w:val="28"/>
        </w:rPr>
        <w:t xml:space="preserve"> (средний класс), </w:t>
      </w:r>
      <w:r w:rsidRPr="003054A3">
        <w:rPr>
          <w:sz w:val="28"/>
          <w:szCs w:val="28"/>
          <w:lang w:val="en-US"/>
        </w:rPr>
        <w:t>F</w:t>
      </w:r>
      <w:r w:rsidRPr="003054A3">
        <w:rPr>
          <w:sz w:val="28"/>
          <w:szCs w:val="28"/>
        </w:rPr>
        <w:t xml:space="preserve">9 (тонкая очистка) и Е10 (фильтры высокой эффективности) в зависимости от применяемого материала, что  позволяет обеспечить остаточную концентрацию мелкой пыли не более 0,5 мг/м³. Вследствие развитой поверхности фильтрации, кассета имеет высокую </w:t>
      </w:r>
      <w:proofErr w:type="spellStart"/>
      <w:r w:rsidRPr="003054A3">
        <w:rPr>
          <w:sz w:val="28"/>
          <w:szCs w:val="28"/>
        </w:rPr>
        <w:t>пылеемкость</w:t>
      </w:r>
      <w:proofErr w:type="spellEnd"/>
      <w:r w:rsidRPr="003054A3">
        <w:rPr>
          <w:sz w:val="28"/>
          <w:szCs w:val="28"/>
        </w:rPr>
        <w:t xml:space="preserve">, позволяющую обеспечить длительную работу агрегата без существенного снижения производительности. Максимальная концентрация пыли на входе в агрегат крупной/мелкой составляет 15/5 г/м³. </w:t>
      </w:r>
    </w:p>
    <w:p w:rsidR="003054A3" w:rsidRPr="003054A3" w:rsidRDefault="003054A3" w:rsidP="003054A3">
      <w:pPr>
        <w:rPr>
          <w:sz w:val="28"/>
          <w:szCs w:val="28"/>
        </w:rPr>
      </w:pPr>
      <w:r w:rsidRPr="003054A3">
        <w:rPr>
          <w:sz w:val="28"/>
          <w:szCs w:val="28"/>
        </w:rPr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 w:rsidRPr="003054A3">
        <w:rPr>
          <w:noProof/>
          <w:sz w:val="28"/>
          <w:szCs w:val="28"/>
        </w:rPr>
        <w:t xml:space="preserve"> </w:t>
      </w:r>
    </w:p>
    <w:p w:rsidR="006A3FF4" w:rsidRDefault="006A3FF4" w:rsidP="003054A3"/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6A3FF4" w:rsidRDefault="006A3FF4" w:rsidP="000855A9">
      <w:pPr>
        <w:rPr>
          <w:b/>
        </w:rPr>
      </w:pPr>
    </w:p>
    <w:p w:rsidR="003054A3" w:rsidRDefault="003054A3" w:rsidP="000855A9"/>
    <w:p w:rsidR="006A3FF4" w:rsidRDefault="00C97CCB" w:rsidP="00EF1B4F">
      <w:pPr>
        <w:jc w:val="center"/>
        <w:rPr>
          <w:b/>
          <w:sz w:val="28"/>
          <w:szCs w:val="28"/>
        </w:rPr>
      </w:pPr>
      <w:r w:rsidRPr="00EF1B4F">
        <w:rPr>
          <w:b/>
          <w:sz w:val="28"/>
          <w:szCs w:val="28"/>
        </w:rPr>
        <w:t>Технические характеристики</w:t>
      </w:r>
    </w:p>
    <w:p w:rsidR="00EF1B4F" w:rsidRPr="006A3FF4" w:rsidRDefault="00EF1B4F" w:rsidP="00EF1B4F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3054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</w:t>
            </w:r>
            <w:r w:rsidR="005576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-М-30</w:t>
            </w:r>
            <w:r w:rsidR="006A3FF4"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557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Емкость пылесборника,</w:t>
            </w:r>
            <w:r w:rsidRPr="00611FB0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EF1B4F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0.4 (</w:t>
            </w: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D700)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EF1B4F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RU-400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левый 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3054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CE4706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5,5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1900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Мощность электродвигателя  системы регенерации,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Вт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 w:rsidP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 w:rsidP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="00EF1B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560х1500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B4F" w:rsidRPr="00611FB0" w:rsidRDefault="00EF1B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F1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165</w:t>
            </w:r>
          </w:p>
        </w:tc>
      </w:tr>
    </w:tbl>
    <w:p w:rsidR="006A3FF4" w:rsidRDefault="00EF1B4F" w:rsidP="003F7EE6">
      <w:r>
        <w:rPr>
          <w:noProof/>
        </w:rPr>
        <w:drawing>
          <wp:anchor distT="0" distB="0" distL="114300" distR="114300" simplePos="0" relativeHeight="251675648" behindDoc="0" locked="0" layoutInCell="1" allowOverlap="1" wp14:anchorId="785027BF" wp14:editId="3611C618">
            <wp:simplePos x="0" y="0"/>
            <wp:positionH relativeFrom="margin">
              <wp:posOffset>3029585</wp:posOffset>
            </wp:positionH>
            <wp:positionV relativeFrom="margin">
              <wp:posOffset>3144520</wp:posOffset>
            </wp:positionV>
            <wp:extent cx="3074670" cy="4326255"/>
            <wp:effectExtent l="0" t="0" r="0" b="0"/>
            <wp:wrapSquare wrapText="bothSides"/>
            <wp:docPr id="30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Рисунок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E50" w:rsidRPr="00EF1B4F" w:rsidRDefault="00FC7E50" w:rsidP="003F7EE6">
      <w:pPr>
        <w:rPr>
          <w:sz w:val="28"/>
          <w:szCs w:val="28"/>
        </w:rPr>
      </w:pPr>
    </w:p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1. Корпус агрегата</w:t>
      </w:r>
    </w:p>
    <w:p w:rsidR="00611FB0" w:rsidRPr="00EF1B4F" w:rsidRDefault="00611FB0" w:rsidP="00611FB0">
      <w:pPr>
        <w:tabs>
          <w:tab w:val="center" w:pos="5230"/>
        </w:tabs>
        <w:rPr>
          <w:sz w:val="28"/>
          <w:szCs w:val="28"/>
        </w:rPr>
      </w:pPr>
      <w:r w:rsidRPr="00EF1B4F">
        <w:rPr>
          <w:sz w:val="28"/>
          <w:szCs w:val="28"/>
        </w:rPr>
        <w:t>2. Стойка</w:t>
      </w:r>
      <w:r w:rsidRPr="00EF1B4F">
        <w:rPr>
          <w:sz w:val="28"/>
          <w:szCs w:val="28"/>
        </w:rPr>
        <w:tab/>
      </w:r>
    </w:p>
    <w:p w:rsidR="00611FB0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3. </w:t>
      </w:r>
      <w:r w:rsidR="00611FB0" w:rsidRPr="00EF1B4F">
        <w:rPr>
          <w:sz w:val="28"/>
          <w:szCs w:val="28"/>
        </w:rPr>
        <w:t>Входной патрубок</w:t>
      </w:r>
    </w:p>
    <w:p w:rsidR="00EF1B4F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4. Вентилятор серии </w:t>
      </w:r>
      <w:r w:rsidRPr="00EF1B4F">
        <w:rPr>
          <w:sz w:val="28"/>
          <w:szCs w:val="28"/>
          <w:lang w:val="en-US"/>
        </w:rPr>
        <w:t>RU</w:t>
      </w:r>
    </w:p>
    <w:p w:rsidR="00611FB0" w:rsidRPr="00EF1B4F" w:rsidRDefault="00611FB0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 w:rsidRPr="00EF1B4F">
        <w:rPr>
          <w:sz w:val="28"/>
          <w:szCs w:val="28"/>
        </w:rPr>
        <w:t xml:space="preserve">5. </w:t>
      </w:r>
      <w:proofErr w:type="spellStart"/>
      <w:r w:rsidRPr="00EF1B4F">
        <w:rPr>
          <w:sz w:val="28"/>
          <w:szCs w:val="28"/>
        </w:rPr>
        <w:t>Пылесборный</w:t>
      </w:r>
      <w:proofErr w:type="spellEnd"/>
      <w:r w:rsidRPr="00EF1B4F">
        <w:rPr>
          <w:sz w:val="28"/>
          <w:szCs w:val="28"/>
        </w:rPr>
        <w:t xml:space="preserve"> мешок</w:t>
      </w:r>
      <w:r w:rsidRPr="00EF1B4F">
        <w:rPr>
          <w:sz w:val="28"/>
          <w:szCs w:val="28"/>
        </w:rPr>
        <w:tab/>
      </w:r>
      <w:r w:rsidRPr="00EF1B4F">
        <w:rPr>
          <w:sz w:val="28"/>
          <w:szCs w:val="28"/>
        </w:rPr>
        <w:tab/>
      </w:r>
    </w:p>
    <w:p w:rsidR="00611FB0" w:rsidRPr="00EF1B4F" w:rsidRDefault="00EF1B4F" w:rsidP="00FC7E50">
      <w:pPr>
        <w:tabs>
          <w:tab w:val="left" w:pos="8214"/>
        </w:tabs>
        <w:rPr>
          <w:sz w:val="28"/>
          <w:szCs w:val="28"/>
        </w:rPr>
      </w:pPr>
      <w:r w:rsidRPr="00EF1B4F">
        <w:rPr>
          <w:sz w:val="28"/>
          <w:szCs w:val="28"/>
        </w:rPr>
        <w:t>6. Фильтровальная  кассета</w:t>
      </w:r>
      <w:r w:rsidR="00FC7E50" w:rsidRPr="00EF1B4F">
        <w:rPr>
          <w:sz w:val="28"/>
          <w:szCs w:val="28"/>
        </w:rPr>
        <w:tab/>
      </w:r>
    </w:p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7.</w:t>
      </w:r>
      <w:r w:rsidR="00EF1B4F" w:rsidRPr="00EF1B4F">
        <w:rPr>
          <w:sz w:val="28"/>
          <w:szCs w:val="28"/>
        </w:rPr>
        <w:t xml:space="preserve"> Электродвигатель</w:t>
      </w:r>
      <w:r w:rsidRPr="00EF1B4F">
        <w:rPr>
          <w:sz w:val="28"/>
          <w:szCs w:val="28"/>
        </w:rPr>
        <w:tab/>
      </w:r>
    </w:p>
    <w:p w:rsidR="00EF1B4F" w:rsidRPr="00EF1B4F" w:rsidRDefault="00611FB0" w:rsidP="00EF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 w:rsidRPr="00EF1B4F">
        <w:rPr>
          <w:sz w:val="28"/>
          <w:szCs w:val="28"/>
        </w:rPr>
        <w:t>8. Автоматический выключатель</w:t>
      </w:r>
      <w:r w:rsidRPr="00EF1B4F">
        <w:rPr>
          <w:sz w:val="28"/>
          <w:szCs w:val="28"/>
        </w:rPr>
        <w:tab/>
      </w:r>
      <w:r w:rsidR="00EF1B4F" w:rsidRPr="00EF1B4F">
        <w:rPr>
          <w:sz w:val="28"/>
          <w:szCs w:val="28"/>
        </w:rPr>
        <w:tab/>
      </w:r>
    </w:p>
    <w:p w:rsidR="00611FB0" w:rsidRDefault="00EF1B4F" w:rsidP="00611FB0">
      <w:r w:rsidRPr="00EF1B4F">
        <w:rPr>
          <w:sz w:val="28"/>
          <w:szCs w:val="28"/>
        </w:rPr>
        <w:t>9. Система регенерации с электроприводом</w:t>
      </w:r>
      <w:r w:rsidR="00611FB0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EF1B4F" w:rsidRDefault="00EF1B4F" w:rsidP="003F7EE6"/>
    <w:p w:rsidR="00FE2AB5" w:rsidRDefault="00FE2AB5" w:rsidP="003F7EE6"/>
    <w:p w:rsidR="008C4B96" w:rsidRDefault="00FB2A1A" w:rsidP="00FC7E50">
      <w:pPr>
        <w:tabs>
          <w:tab w:val="left" w:pos="7288"/>
        </w:tabs>
      </w:pPr>
      <w:r>
        <w:t xml:space="preserve"> </w:t>
      </w:r>
      <w:r w:rsidR="00FC7E50">
        <w:t xml:space="preserve">                        </w:t>
      </w:r>
    </w:p>
    <w:p w:rsidR="008C4B96" w:rsidRDefault="00EF1B4F" w:rsidP="004E387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F3C097" wp14:editId="3AEBE2CF">
            <wp:extent cx="6202018" cy="690843"/>
            <wp:effectExtent l="0" t="0" r="0" b="0"/>
            <wp:docPr id="309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Рисунок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23" cy="6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1B4F" w:rsidRDefault="00EF1B4F" w:rsidP="00EF1B4F">
      <w:pPr>
        <w:rPr>
          <w:b/>
          <w:sz w:val="28"/>
          <w:szCs w:val="28"/>
        </w:rPr>
      </w:pPr>
    </w:p>
    <w:p w:rsidR="00FE2AB5" w:rsidRDefault="00FE2AB5" w:rsidP="0032655F">
      <w:pPr>
        <w:jc w:val="center"/>
        <w:rPr>
          <w:b/>
          <w:sz w:val="28"/>
          <w:szCs w:val="28"/>
        </w:rPr>
      </w:pPr>
    </w:p>
    <w:p w:rsid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Стоимость оборудования</w:t>
      </w:r>
    </w:p>
    <w:p w:rsidR="00EF1B4F" w:rsidRPr="0032655F" w:rsidRDefault="00EF1B4F" w:rsidP="0032655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685"/>
        <w:gridCol w:w="642"/>
        <w:gridCol w:w="1078"/>
        <w:gridCol w:w="1111"/>
        <w:gridCol w:w="1323"/>
      </w:tblGrid>
      <w:tr w:rsidR="00382F71" w:rsidRPr="00E61EF5" w:rsidTr="00FC7E50">
        <w:trPr>
          <w:trHeight w:val="49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№№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Наименование оборудования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Ед.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Кол-во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Цена,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Сумма,</w:t>
            </w:r>
          </w:p>
        </w:tc>
      </w:tr>
      <w:tr w:rsidR="00382F71" w:rsidRPr="00E61EF5" w:rsidTr="00FC7E50">
        <w:trPr>
          <w:trHeight w:val="504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roofErr w:type="gramStart"/>
            <w:r w:rsidRPr="00E61EF5">
              <w:t>п</w:t>
            </w:r>
            <w:proofErr w:type="gramEnd"/>
            <w:r w:rsidRPr="00E61EF5">
              <w:t>/п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изм.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 вкл. НДС</w:t>
            </w:r>
          </w:p>
        </w:tc>
      </w:tr>
      <w:tr w:rsidR="00382F71" w:rsidRPr="00E61EF5" w:rsidTr="00FC7E50">
        <w:trPr>
          <w:trHeight w:val="37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3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4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5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6</w:t>
            </w:r>
          </w:p>
        </w:tc>
      </w:tr>
      <w:tr w:rsidR="00382F71" w:rsidRPr="00E61EF5" w:rsidTr="00FC7E50">
        <w:trPr>
          <w:trHeight w:val="1236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Default="00382F71" w:rsidP="00133104">
            <w:pPr>
              <w:jc w:val="center"/>
            </w:pPr>
          </w:p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684EAA" w:rsidRDefault="00EF1B4F" w:rsidP="00EF1B4F">
            <w:proofErr w:type="spellStart"/>
            <w:r>
              <w:t>Фильтроцикл</w:t>
            </w:r>
            <w:r w:rsidR="00420993">
              <w:t>он</w:t>
            </w:r>
            <w:proofErr w:type="spellEnd"/>
            <w:r w:rsidR="00420993">
              <w:t xml:space="preserve"> ФЦ-М- 3000 </w:t>
            </w:r>
            <w:proofErr w:type="gramStart"/>
            <w:r w:rsidR="00420993">
              <w:t>КР</w:t>
            </w:r>
            <w:proofErr w:type="gramEnd"/>
            <w:r w:rsidR="00420993">
              <w:t xml:space="preserve"> </w:t>
            </w:r>
          </w:p>
          <w:p w:rsidR="00EF1B4F" w:rsidRDefault="00420993" w:rsidP="00EF1B4F">
            <w:r>
              <w:t>(с частотным преобразователем</w:t>
            </w:r>
            <w:r w:rsidR="00EF1B4F">
              <w:t xml:space="preserve"> -</w:t>
            </w:r>
            <w:r>
              <w:t xml:space="preserve"> полиэстер</w:t>
            </w:r>
            <w:r w:rsidR="00E4650D">
              <w:t xml:space="preserve">, класс очистки </w:t>
            </w:r>
            <w:r w:rsidR="00E4650D">
              <w:rPr>
                <w:lang w:val="en-US"/>
              </w:rPr>
              <w:t>F</w:t>
            </w:r>
            <w:r w:rsidR="00E4650D" w:rsidRPr="00E4650D">
              <w:t>9</w:t>
            </w:r>
            <w:r w:rsidR="00EF1B4F">
              <w:t>), в составе:</w:t>
            </w:r>
          </w:p>
          <w:p w:rsidR="00EF1B4F" w:rsidRDefault="00EF1B4F" w:rsidP="00EF1B4F">
            <w:r>
              <w:t xml:space="preserve"> - установка ФЦ-М-3000 с автоматической регенерацией;</w:t>
            </w:r>
          </w:p>
          <w:p w:rsidR="00EF1B4F" w:rsidRDefault="00EF1B4F" w:rsidP="00EF1B4F">
            <w:r>
              <w:t xml:space="preserve"> - вентилятор высокого д</w:t>
            </w:r>
            <w:r w:rsidR="00CE4706">
              <w:t>авления ВДП-</w:t>
            </w:r>
            <w:proofErr w:type="gramStart"/>
            <w:r w:rsidR="00CE4706">
              <w:t>RU</w:t>
            </w:r>
            <w:proofErr w:type="gramEnd"/>
            <w:r w:rsidR="00CE4706">
              <w:t xml:space="preserve"> 400, исп.1, N= 5,5</w:t>
            </w:r>
            <w:r>
              <w:t xml:space="preserve"> кВт, </w:t>
            </w:r>
            <w:proofErr w:type="spellStart"/>
            <w:r>
              <w:t>Нмах</w:t>
            </w:r>
            <w:proofErr w:type="spellEnd"/>
            <w:r>
              <w:t xml:space="preserve"> =  1 900  Па;</w:t>
            </w:r>
          </w:p>
          <w:p w:rsidR="00382F71" w:rsidRPr="00E61EF5" w:rsidRDefault="00EF1B4F" w:rsidP="00EF1B4F">
            <w:r>
              <w:t xml:space="preserve"> - шкаф управления регенерацией и вентилятором.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133104">
            <w:r w:rsidRPr="00E61EF5">
              <w:t>шт.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833B2C">
            <w:pPr>
              <w:jc w:val="center"/>
            </w:pPr>
            <w:r w:rsidRPr="00E61EF5"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82F71" w:rsidRPr="00174339" w:rsidRDefault="00402992" w:rsidP="00833B2C">
            <w:pPr>
              <w:jc w:val="center"/>
            </w:pPr>
            <w:r>
              <w:t>218 840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382F71" w:rsidRPr="00E4650D" w:rsidRDefault="00402992" w:rsidP="00833B2C">
            <w:pPr>
              <w:jc w:val="center"/>
              <w:rPr>
                <w:lang w:val="en-US"/>
              </w:rPr>
            </w:pPr>
            <w:r>
              <w:t>218 840</w:t>
            </w:r>
          </w:p>
        </w:tc>
      </w:tr>
      <w:tr w:rsidR="00382F71" w:rsidRPr="00E12AE6" w:rsidTr="00FC7E50">
        <w:trPr>
          <w:trHeight w:val="442"/>
          <w:jc w:val="center"/>
        </w:trPr>
        <w:tc>
          <w:tcPr>
            <w:tcW w:w="67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787" w:type="dxa"/>
            <w:shd w:val="clear" w:color="auto" w:fill="auto"/>
            <w:hideMark/>
          </w:tcPr>
          <w:p w:rsidR="00382F71" w:rsidRPr="00E12AE6" w:rsidRDefault="00382F71" w:rsidP="00133104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348" w:type="dxa"/>
            <w:shd w:val="clear" w:color="auto" w:fill="auto"/>
            <w:noWrap/>
          </w:tcPr>
          <w:p w:rsidR="00382F71" w:rsidRPr="00174339" w:rsidRDefault="00402992" w:rsidP="00833B2C">
            <w:pPr>
              <w:jc w:val="center"/>
              <w:rPr>
                <w:b/>
                <w:bCs/>
                <w:lang w:val="en-US"/>
              </w:rPr>
            </w:pPr>
            <w:r w:rsidRPr="00402992">
              <w:rPr>
                <w:b/>
                <w:bCs/>
                <w:lang w:val="en-US"/>
              </w:rPr>
              <w:t>218 840</w:t>
            </w:r>
            <w:bookmarkStart w:id="0" w:name="_GoBack"/>
            <w:bookmarkEnd w:id="0"/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Default="00382F71" w:rsidP="00382F71">
      <w:pPr>
        <w:tabs>
          <w:tab w:val="left" w:pos="960"/>
        </w:tabs>
        <w:jc w:val="both"/>
      </w:pPr>
      <w:r>
        <w:t>1          Срок</w:t>
      </w:r>
      <w:r w:rsidR="00CE4706">
        <w:t xml:space="preserve"> изготовления оборудования </w:t>
      </w:r>
      <w:r w:rsidR="00833B2C">
        <w:t xml:space="preserve">4 </w:t>
      </w:r>
      <w:r w:rsidR="00174339">
        <w:t xml:space="preserve">рабочих </w:t>
      </w:r>
      <w:r w:rsidR="00833B2C">
        <w:t>недели</w:t>
      </w:r>
      <w:r w:rsidR="00FE2AB5">
        <w:t xml:space="preserve"> </w:t>
      </w:r>
      <w:r>
        <w:t>после поступления авансового</w:t>
      </w:r>
      <w:r w:rsidR="00833B2C">
        <w:t xml:space="preserve"> </w:t>
      </w:r>
      <w:r>
        <w:t xml:space="preserve">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382F71" w:rsidRDefault="00382F71" w:rsidP="00382F71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4F1F2A" w:rsidRDefault="004F1F2A" w:rsidP="0032655F">
      <w:pPr>
        <w:jc w:val="center"/>
        <w:rPr>
          <w:b/>
          <w:sz w:val="28"/>
          <w:szCs w:val="28"/>
        </w:rPr>
      </w:pPr>
    </w:p>
    <w:p w:rsidR="00382F71" w:rsidRDefault="00382F71" w:rsidP="0032655F">
      <w:pPr>
        <w:jc w:val="center"/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213E22" w:rsidRPr="0032655F" w:rsidRDefault="00213E22" w:rsidP="0032655F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07"/>
        <w:gridCol w:w="1276"/>
        <w:gridCol w:w="1559"/>
        <w:gridCol w:w="1559"/>
        <w:gridCol w:w="1559"/>
      </w:tblGrid>
      <w:tr w:rsidR="00E34D6C" w:rsidRPr="0092328E" w:rsidTr="006C2202">
        <w:trPr>
          <w:trHeight w:val="95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4D6C" w:rsidRPr="00CE4E98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Вес,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</w:tr>
      <w:tr w:rsidR="00E34D6C" w:rsidRPr="00CE4E98" w:rsidTr="00E34D6C">
        <w:trPr>
          <w:trHeight w:val="447"/>
        </w:trPr>
        <w:tc>
          <w:tcPr>
            <w:tcW w:w="1620" w:type="dxa"/>
            <w:shd w:val="clear" w:color="auto" w:fill="auto"/>
            <w:noWrap/>
            <w:hideMark/>
          </w:tcPr>
          <w:p w:rsidR="00E34D6C" w:rsidRPr="00CE4E98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ФЦ-М-3000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</w:tcPr>
          <w:p w:rsidR="00E34D6C" w:rsidRDefault="00213E22" w:rsidP="00773EFB">
            <w:pPr>
              <w:tabs>
                <w:tab w:val="left" w:pos="960"/>
              </w:tabs>
            </w:pPr>
            <w:r>
              <w:t>150</w:t>
            </w:r>
          </w:p>
        </w:tc>
      </w:tr>
      <w:tr w:rsidR="00E34D6C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Вентилятор</w:t>
            </w:r>
          </w:p>
        </w:tc>
        <w:tc>
          <w:tcPr>
            <w:tcW w:w="1607" w:type="dxa"/>
            <w:shd w:val="clear" w:color="auto" w:fill="auto"/>
            <w:noWrap/>
          </w:tcPr>
          <w:p w:rsidR="00E34D6C" w:rsidRPr="0092328E" w:rsidRDefault="00E34D6C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E34D6C" w:rsidRDefault="00E34D6C" w:rsidP="00773EFB">
            <w:pPr>
              <w:tabs>
                <w:tab w:val="left" w:pos="960"/>
              </w:tabs>
            </w:pPr>
            <w:r>
              <w:t>900</w:t>
            </w:r>
          </w:p>
        </w:tc>
        <w:tc>
          <w:tcPr>
            <w:tcW w:w="1559" w:type="dxa"/>
          </w:tcPr>
          <w:p w:rsidR="00E34D6C" w:rsidRDefault="00213E22" w:rsidP="00773EFB">
            <w:pPr>
              <w:tabs>
                <w:tab w:val="left" w:pos="960"/>
              </w:tabs>
            </w:pPr>
            <w:r>
              <w:t>100</w:t>
            </w:r>
          </w:p>
        </w:tc>
      </w:tr>
      <w:tr w:rsidR="00213E22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Шкаф управления</w:t>
            </w:r>
          </w:p>
        </w:tc>
        <w:tc>
          <w:tcPr>
            <w:tcW w:w="1607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500</w:t>
            </w:r>
          </w:p>
        </w:tc>
        <w:tc>
          <w:tcPr>
            <w:tcW w:w="1559" w:type="dxa"/>
          </w:tcPr>
          <w:p w:rsidR="00213E22" w:rsidRDefault="00213E22" w:rsidP="00773EFB">
            <w:pPr>
              <w:tabs>
                <w:tab w:val="left" w:pos="960"/>
              </w:tabs>
            </w:pPr>
            <w:r>
              <w:t>30</w:t>
            </w:r>
          </w:p>
        </w:tc>
      </w:tr>
      <w:tr w:rsidR="00213E22" w:rsidRPr="00165992" w:rsidTr="00E34D6C">
        <w:trPr>
          <w:trHeight w:val="447"/>
        </w:trPr>
        <w:tc>
          <w:tcPr>
            <w:tcW w:w="1620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Кассета </w:t>
            </w:r>
          </w:p>
        </w:tc>
        <w:tc>
          <w:tcPr>
            <w:tcW w:w="1607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noWrap/>
          </w:tcPr>
          <w:p w:rsidR="00213E22" w:rsidRDefault="00213E22" w:rsidP="00773EFB">
            <w:pPr>
              <w:tabs>
                <w:tab w:val="left" w:pos="960"/>
              </w:tabs>
            </w:pPr>
            <w:r>
              <w:t>1800</w:t>
            </w:r>
          </w:p>
        </w:tc>
        <w:tc>
          <w:tcPr>
            <w:tcW w:w="1559" w:type="dxa"/>
          </w:tcPr>
          <w:p w:rsidR="00213E22" w:rsidRDefault="00213E22" w:rsidP="00773EFB">
            <w:pPr>
              <w:tabs>
                <w:tab w:val="left" w:pos="960"/>
              </w:tabs>
            </w:pPr>
            <w:r>
              <w:t>35</w:t>
            </w:r>
          </w:p>
        </w:tc>
      </w:tr>
    </w:tbl>
    <w:p w:rsidR="00684EAA" w:rsidRPr="0032655F" w:rsidRDefault="00684EAA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Фильтровальные кассеты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Мешки </w:t>
      </w:r>
      <w:proofErr w:type="spellStart"/>
      <w:r w:rsidRPr="00AE5E95">
        <w:t>пылесборный</w:t>
      </w:r>
      <w:proofErr w:type="spellEnd"/>
      <w:r w:rsidRPr="00AE5E95">
        <w:t xml:space="preserve">  0,3 м³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Контейнеры </w:t>
      </w:r>
      <w:proofErr w:type="spellStart"/>
      <w:r w:rsidRPr="00AE5E95">
        <w:t>пылесборные</w:t>
      </w:r>
      <w:proofErr w:type="spellEnd"/>
      <w:r w:rsidRPr="00AE5E95">
        <w:t xml:space="preserve"> (</w:t>
      </w:r>
      <w:proofErr w:type="spellStart"/>
      <w:r w:rsidRPr="00AE5E95">
        <w:t>биг</w:t>
      </w:r>
      <w:proofErr w:type="spellEnd"/>
      <w:r w:rsidRPr="00AE5E95">
        <w:t>-бег), 0,9 м³ (для ПФЦ-8000, ФЦ)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Ремни с пружинным замком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Коллекторы, переходы, бандажи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Гибкие полиуретановые шланги, алюминиевые трубы, хомуты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Рабочие колеса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proofErr w:type="gramStart"/>
      <w:r w:rsidRPr="00AE5E95">
        <w:t>Мотор-редукторы</w:t>
      </w:r>
      <w:proofErr w:type="gramEnd"/>
      <w:r w:rsidRPr="00AE5E95">
        <w:t>, электродвигатели</w:t>
      </w:r>
    </w:p>
    <w:sectPr w:rsidR="0032655F" w:rsidRPr="00AE5E95" w:rsidSect="003F7EE6">
      <w:headerReference w:type="default" r:id="rId12"/>
      <w:footerReference w:type="default" r:id="rId13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7E" w:rsidRDefault="00854E7E" w:rsidP="004B40F9">
      <w:r>
        <w:separator/>
      </w:r>
    </w:p>
  </w:endnote>
  <w:endnote w:type="continuationSeparator" w:id="0">
    <w:p w:rsidR="00854E7E" w:rsidRDefault="00854E7E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7E" w:rsidRDefault="00854E7E" w:rsidP="004B40F9">
      <w:r>
        <w:separator/>
      </w:r>
    </w:p>
  </w:footnote>
  <w:footnote w:type="continuationSeparator" w:id="0">
    <w:p w:rsidR="00854E7E" w:rsidRDefault="00854E7E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5302F087" wp14:editId="32D25BA9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7360"/>
    <w:rsid w:val="000855A9"/>
    <w:rsid w:val="000C6DCF"/>
    <w:rsid w:val="000D44CC"/>
    <w:rsid w:val="00145DC4"/>
    <w:rsid w:val="00174339"/>
    <w:rsid w:val="001E0B8B"/>
    <w:rsid w:val="001E7029"/>
    <w:rsid w:val="00213E22"/>
    <w:rsid w:val="00214ABF"/>
    <w:rsid w:val="00265A00"/>
    <w:rsid w:val="002B1530"/>
    <w:rsid w:val="00303BE9"/>
    <w:rsid w:val="00304BB6"/>
    <w:rsid w:val="003054A3"/>
    <w:rsid w:val="0032655F"/>
    <w:rsid w:val="00382F71"/>
    <w:rsid w:val="003F7EE6"/>
    <w:rsid w:val="00401BDD"/>
    <w:rsid w:val="00402992"/>
    <w:rsid w:val="00420993"/>
    <w:rsid w:val="004B40F9"/>
    <w:rsid w:val="004C0D2D"/>
    <w:rsid w:val="004C7AEA"/>
    <w:rsid w:val="004E3874"/>
    <w:rsid w:val="004F1F2A"/>
    <w:rsid w:val="00513589"/>
    <w:rsid w:val="00557691"/>
    <w:rsid w:val="00575FA5"/>
    <w:rsid w:val="005E0778"/>
    <w:rsid w:val="005E0C3E"/>
    <w:rsid w:val="00611FB0"/>
    <w:rsid w:val="00622249"/>
    <w:rsid w:val="00684EAA"/>
    <w:rsid w:val="006A3FF4"/>
    <w:rsid w:val="00757EA5"/>
    <w:rsid w:val="00833B2C"/>
    <w:rsid w:val="00854E7E"/>
    <w:rsid w:val="008704E3"/>
    <w:rsid w:val="008C4B96"/>
    <w:rsid w:val="008D415D"/>
    <w:rsid w:val="009D174D"/>
    <w:rsid w:val="009D290A"/>
    <w:rsid w:val="009E524E"/>
    <w:rsid w:val="00A172BD"/>
    <w:rsid w:val="00A25D81"/>
    <w:rsid w:val="00A66AAC"/>
    <w:rsid w:val="00AE0F28"/>
    <w:rsid w:val="00AE5E95"/>
    <w:rsid w:val="00B0165F"/>
    <w:rsid w:val="00B618BB"/>
    <w:rsid w:val="00B9655C"/>
    <w:rsid w:val="00BF721A"/>
    <w:rsid w:val="00C97CCB"/>
    <w:rsid w:val="00CE4706"/>
    <w:rsid w:val="00DC190D"/>
    <w:rsid w:val="00E27806"/>
    <w:rsid w:val="00E34D6C"/>
    <w:rsid w:val="00E4650D"/>
    <w:rsid w:val="00E61BBF"/>
    <w:rsid w:val="00EA1F5B"/>
    <w:rsid w:val="00EF1B4F"/>
    <w:rsid w:val="00F30A26"/>
    <w:rsid w:val="00FA2AA5"/>
    <w:rsid w:val="00FA7989"/>
    <w:rsid w:val="00FB2A1A"/>
    <w:rsid w:val="00FC7E5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4874-8DDE-4E64-94A0-85514205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8</cp:revision>
  <cp:lastPrinted>2021-01-27T08:21:00Z</cp:lastPrinted>
  <dcterms:created xsi:type="dcterms:W3CDTF">2019-07-23T13:56:00Z</dcterms:created>
  <dcterms:modified xsi:type="dcterms:W3CDTF">2021-09-21T08:34:00Z</dcterms:modified>
</cp:coreProperties>
</file>